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BADB6" w14:textId="77777777" w:rsidR="00A33F13" w:rsidRPr="00552162" w:rsidRDefault="00180EA5">
      <w:pPr>
        <w:pStyle w:val="Header"/>
        <w:tabs>
          <w:tab w:val="clear" w:pos="9072"/>
          <w:tab w:val="right" w:pos="9046"/>
        </w:tabs>
        <w:rPr>
          <w:rStyle w:val="None"/>
          <w:rFonts w:ascii="Arial" w:eastAsia="Arial" w:hAnsi="Arial" w:cs="Arial"/>
          <w:lang w:val="tr-TR"/>
        </w:rPr>
      </w:pPr>
      <w:r w:rsidRPr="00552162">
        <w:rPr>
          <w:rStyle w:val="None"/>
          <w:rFonts w:ascii="Arial" w:eastAsia="Arial" w:hAnsi="Arial" w:cs="Arial"/>
          <w:noProof/>
          <w:lang w:val="tr-TR"/>
        </w:rPr>
        <w:drawing>
          <wp:anchor distT="57150" distB="57150" distL="57150" distR="57150" simplePos="0" relativeHeight="251659264" behindDoc="0" locked="0" layoutInCell="1" allowOverlap="1" wp14:anchorId="3DDBADCE" wp14:editId="3DDBADCF">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3DDBADB7" w14:textId="77777777" w:rsidR="00A33F13" w:rsidRPr="00552162" w:rsidRDefault="00180EA5">
      <w:pPr>
        <w:pStyle w:val="Header"/>
        <w:tabs>
          <w:tab w:val="clear" w:pos="9072"/>
          <w:tab w:val="right" w:pos="9046"/>
        </w:tabs>
        <w:rPr>
          <w:rStyle w:val="None"/>
          <w:rFonts w:ascii="Arial" w:eastAsia="Arial" w:hAnsi="Arial" w:cs="Arial"/>
          <w:sz w:val="28"/>
          <w:szCs w:val="28"/>
          <w:lang w:val="tr-TR"/>
        </w:rPr>
      </w:pPr>
      <w:r w:rsidRPr="00552162">
        <w:rPr>
          <w:rStyle w:val="None"/>
          <w:rFonts w:ascii="Arial" w:hAnsi="Arial"/>
          <w:color w:val="535353"/>
          <w:sz w:val="28"/>
          <w:szCs w:val="28"/>
          <w:u w:color="535353"/>
          <w:lang w:val="tr-TR"/>
        </w:rPr>
        <w:t>Basın Bülteni</w:t>
      </w:r>
      <w:r w:rsidRPr="00552162">
        <w:rPr>
          <w:rStyle w:val="None"/>
          <w:rFonts w:ascii="Arial" w:eastAsia="Arial" w:hAnsi="Arial" w:cs="Arial"/>
          <w:noProof/>
          <w:sz w:val="28"/>
          <w:szCs w:val="28"/>
          <w:lang w:val="tr-TR"/>
        </w:rPr>
        <mc:AlternateContent>
          <mc:Choice Requires="wps">
            <w:drawing>
              <wp:inline distT="0" distB="0" distL="0" distR="0" wp14:anchorId="3DDBADD0" wp14:editId="3DDBADD1">
                <wp:extent cx="5756787" cy="18455"/>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7" cy="18455"/>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3DDBADB8" w14:textId="77777777" w:rsidR="00A33F13" w:rsidRPr="00552162" w:rsidRDefault="00A33F13">
      <w:pPr>
        <w:pStyle w:val="Header"/>
        <w:tabs>
          <w:tab w:val="clear" w:pos="9072"/>
          <w:tab w:val="right" w:pos="9046"/>
        </w:tabs>
        <w:rPr>
          <w:rStyle w:val="None"/>
          <w:rFonts w:ascii="Arial" w:eastAsia="Arial" w:hAnsi="Arial" w:cs="Arial"/>
          <w:lang w:val="tr-TR"/>
        </w:rPr>
      </w:pPr>
    </w:p>
    <w:p w14:paraId="3DDBADB9" w14:textId="09F0A696" w:rsidR="00A33F13" w:rsidRPr="00552162" w:rsidRDefault="00552162">
      <w:pPr>
        <w:pStyle w:val="Default"/>
        <w:tabs>
          <w:tab w:val="center" w:pos="4536"/>
          <w:tab w:val="right" w:pos="9046"/>
        </w:tabs>
        <w:jc w:val="right"/>
        <w:rPr>
          <w:rStyle w:val="None"/>
          <w:rFonts w:ascii="Arial" w:eastAsia="Arial" w:hAnsi="Arial" w:cs="Arial"/>
          <w:lang w:val="tr-TR"/>
        </w:rPr>
      </w:pPr>
      <w:r w:rsidRPr="00552162">
        <w:rPr>
          <w:rStyle w:val="None"/>
          <w:rFonts w:ascii="Arial" w:hAnsi="Arial"/>
          <w:lang w:val="tr-TR"/>
        </w:rPr>
        <w:t>2</w:t>
      </w:r>
      <w:r w:rsidR="009574A0">
        <w:rPr>
          <w:rStyle w:val="None"/>
          <w:rFonts w:ascii="Arial" w:hAnsi="Arial"/>
          <w:lang w:val="tr-TR"/>
        </w:rPr>
        <w:t>4</w:t>
      </w:r>
      <w:r w:rsidR="00180EA5" w:rsidRPr="00552162">
        <w:rPr>
          <w:rStyle w:val="None"/>
          <w:rFonts w:ascii="Arial" w:hAnsi="Arial"/>
          <w:lang w:val="tr-TR"/>
        </w:rPr>
        <w:t xml:space="preserve"> Temmuz 2025</w:t>
      </w:r>
    </w:p>
    <w:p w14:paraId="3DDBADBA" w14:textId="77777777" w:rsidR="00A33F13" w:rsidRPr="00552162" w:rsidRDefault="00A33F13">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lang w:val="tr-TR"/>
        </w:rPr>
      </w:pPr>
    </w:p>
    <w:p w14:paraId="3DDBADBB" w14:textId="77777777" w:rsidR="00A33F13" w:rsidRPr="00552162" w:rsidRDefault="00180EA5">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lang w:val="tr-TR"/>
        </w:rPr>
      </w:pPr>
      <w:proofErr w:type="spellStart"/>
      <w:r w:rsidRPr="00552162">
        <w:rPr>
          <w:rStyle w:val="None"/>
          <w:rFonts w:ascii="Arial" w:hAnsi="Arial"/>
          <w:sz w:val="48"/>
          <w:szCs w:val="48"/>
          <w:lang w:val="tr-TR"/>
        </w:rPr>
        <w:t>SustaINdex</w:t>
      </w:r>
      <w:proofErr w:type="spellEnd"/>
      <w:r w:rsidRPr="00552162">
        <w:rPr>
          <w:rStyle w:val="None"/>
          <w:rFonts w:ascii="Arial" w:hAnsi="Arial"/>
          <w:sz w:val="48"/>
          <w:szCs w:val="48"/>
          <w:lang w:val="tr-TR"/>
        </w:rPr>
        <w:t xml:space="preserve"> ile sürdürülebilirlikte yeni bir dönem başlatan </w:t>
      </w:r>
      <w:proofErr w:type="spellStart"/>
      <w:r w:rsidRPr="00552162">
        <w:rPr>
          <w:rStyle w:val="None"/>
          <w:rFonts w:ascii="Arial" w:hAnsi="Arial"/>
          <w:sz w:val="48"/>
          <w:szCs w:val="48"/>
          <w:lang w:val="tr-TR"/>
        </w:rPr>
        <w:t>VitrA’dan</w:t>
      </w:r>
      <w:proofErr w:type="spellEnd"/>
      <w:r w:rsidRPr="00552162">
        <w:rPr>
          <w:rStyle w:val="None"/>
          <w:rFonts w:ascii="Arial" w:hAnsi="Arial"/>
          <w:sz w:val="48"/>
          <w:szCs w:val="48"/>
          <w:lang w:val="tr-TR"/>
        </w:rPr>
        <w:t xml:space="preserve"> video serisi</w:t>
      </w:r>
    </w:p>
    <w:p w14:paraId="3DDBADBC" w14:textId="77777777" w:rsidR="00A33F13" w:rsidRPr="00552162" w:rsidRDefault="00A33F13">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lang w:val="tr-TR"/>
        </w:rPr>
      </w:pPr>
    </w:p>
    <w:p w14:paraId="3DDBADBD" w14:textId="77777777" w:rsidR="00A33F13" w:rsidRPr="00552162" w:rsidRDefault="00180EA5">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i/>
          <w:iCs/>
          <w:sz w:val="26"/>
          <w:szCs w:val="26"/>
          <w:lang w:val="tr-TR"/>
        </w:rPr>
      </w:pPr>
      <w:proofErr w:type="spellStart"/>
      <w:r w:rsidRPr="00552162">
        <w:rPr>
          <w:rStyle w:val="None"/>
          <w:rFonts w:ascii="Arial" w:hAnsi="Arial"/>
          <w:i/>
          <w:iCs/>
          <w:sz w:val="26"/>
          <w:szCs w:val="26"/>
          <w:lang w:val="tr-TR"/>
        </w:rPr>
        <w:t>SustaINdex</w:t>
      </w:r>
      <w:proofErr w:type="spellEnd"/>
      <w:r w:rsidRPr="00552162">
        <w:rPr>
          <w:rStyle w:val="None"/>
          <w:rFonts w:ascii="Arial" w:hAnsi="Arial"/>
          <w:i/>
          <w:iCs/>
          <w:sz w:val="26"/>
          <w:szCs w:val="26"/>
          <w:lang w:val="tr-TR"/>
        </w:rPr>
        <w:t xml:space="preserve"> adıyla ürünlerin çevresel ve sosyal etkilerini yaşam döngüsü boyunca şeffaf biçimde ölçen bir değerlendirme sistemi geliştiren VitrA, hazırladığı 7 bölümlük video serisiyle, sürdürülebilirliğin farklı boyutlarını uzman konuklarla birlikte ele alıyor.</w:t>
      </w:r>
    </w:p>
    <w:p w14:paraId="3DDBADBE" w14:textId="77777777" w:rsidR="00A33F13" w:rsidRPr="00552162" w:rsidRDefault="00A33F13">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lang w:val="tr-TR"/>
        </w:rPr>
      </w:pPr>
    </w:p>
    <w:p w14:paraId="3DDBADBF" w14:textId="5AFC140C" w:rsidR="00A33F13" w:rsidRPr="00552162" w:rsidRDefault="00180EA5">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lang w:val="tr-TR"/>
        </w:rPr>
      </w:pPr>
      <w:r w:rsidRPr="00552162">
        <w:rPr>
          <w:rFonts w:ascii="Arial" w:hAnsi="Arial"/>
          <w:sz w:val="22"/>
          <w:szCs w:val="22"/>
          <w:lang w:val="tr-TR"/>
        </w:rPr>
        <w:t xml:space="preserve">VitrA, ürünlerin sosyal ve çevresel etkilerini yaşam döngüsü boyunca şeffaf bir şekilde değerlendiren ve sektörde öncü bir ölçüm sistemi olan </w:t>
      </w:r>
      <w:proofErr w:type="spellStart"/>
      <w:r w:rsidRPr="00552162">
        <w:rPr>
          <w:rFonts w:ascii="Arial" w:hAnsi="Arial"/>
          <w:sz w:val="22"/>
          <w:szCs w:val="22"/>
          <w:lang w:val="tr-TR"/>
        </w:rPr>
        <w:t>SustaINdex</w:t>
      </w:r>
      <w:proofErr w:type="spellEnd"/>
      <w:r w:rsidRPr="00552162">
        <w:rPr>
          <w:rFonts w:ascii="Arial" w:hAnsi="Arial"/>
          <w:sz w:val="22"/>
          <w:szCs w:val="22"/>
          <w:lang w:val="tr-TR"/>
        </w:rPr>
        <w:t xml:space="preserve"> için hazırladığı yeni video serisinde, sürdürülebilirliğin farklı boyutlarını uzman konuklarla birlikte ele alıyor. </w:t>
      </w:r>
      <w:proofErr w:type="spellStart"/>
      <w:r w:rsidRPr="00552162">
        <w:rPr>
          <w:rFonts w:ascii="Arial" w:hAnsi="Arial"/>
          <w:sz w:val="22"/>
          <w:szCs w:val="22"/>
          <w:lang w:val="tr-TR"/>
        </w:rPr>
        <w:t>Moderatörlüğünü</w:t>
      </w:r>
      <w:proofErr w:type="spellEnd"/>
      <w:r w:rsidRPr="00552162">
        <w:rPr>
          <w:rFonts w:ascii="Arial" w:hAnsi="Arial"/>
          <w:sz w:val="22"/>
          <w:szCs w:val="22"/>
          <w:lang w:val="tr-TR"/>
        </w:rPr>
        <w:t xml:space="preserve"> Mimar Dr. Nurgül Yardım </w:t>
      </w:r>
      <w:proofErr w:type="spellStart"/>
      <w:r w:rsidRPr="00552162">
        <w:rPr>
          <w:rFonts w:ascii="Arial" w:hAnsi="Arial"/>
          <w:sz w:val="22"/>
          <w:szCs w:val="22"/>
          <w:lang w:val="tr-TR"/>
        </w:rPr>
        <w:t>Meriçliler’in</w:t>
      </w:r>
      <w:proofErr w:type="spellEnd"/>
      <w:r w:rsidRPr="00552162">
        <w:rPr>
          <w:rFonts w:ascii="Arial" w:hAnsi="Arial"/>
          <w:sz w:val="22"/>
          <w:szCs w:val="22"/>
          <w:lang w:val="tr-TR"/>
        </w:rPr>
        <w:t xml:space="preserve"> yaptığı 7 bölümlük </w:t>
      </w:r>
      <w:proofErr w:type="spellStart"/>
      <w:r w:rsidRPr="00552162">
        <w:rPr>
          <w:rFonts w:ascii="Arial" w:hAnsi="Arial"/>
          <w:sz w:val="22"/>
          <w:szCs w:val="22"/>
          <w:lang w:val="tr-TR"/>
        </w:rPr>
        <w:t>SustaINdex</w:t>
      </w:r>
      <w:proofErr w:type="spellEnd"/>
      <w:r w:rsidRPr="00552162">
        <w:rPr>
          <w:rFonts w:ascii="Arial" w:hAnsi="Arial"/>
          <w:sz w:val="22"/>
          <w:szCs w:val="22"/>
          <w:lang w:val="tr-TR"/>
        </w:rPr>
        <w:t xml:space="preserve"> </w:t>
      </w:r>
      <w:proofErr w:type="spellStart"/>
      <w:r w:rsidRPr="00552162">
        <w:rPr>
          <w:rFonts w:ascii="Arial" w:hAnsi="Arial"/>
          <w:sz w:val="22"/>
          <w:szCs w:val="22"/>
          <w:lang w:val="tr-TR"/>
        </w:rPr>
        <w:t>Talks</w:t>
      </w:r>
      <w:proofErr w:type="spellEnd"/>
      <w:r w:rsidRPr="00552162">
        <w:rPr>
          <w:rFonts w:ascii="Arial" w:hAnsi="Arial"/>
          <w:sz w:val="22"/>
          <w:szCs w:val="22"/>
          <w:lang w:val="tr-TR"/>
        </w:rPr>
        <w:t xml:space="preserve">, </w:t>
      </w:r>
      <w:proofErr w:type="spellStart"/>
      <w:r w:rsidRPr="00552162">
        <w:rPr>
          <w:rFonts w:ascii="Arial" w:hAnsi="Arial"/>
          <w:sz w:val="22"/>
          <w:szCs w:val="22"/>
          <w:lang w:val="tr-TR"/>
        </w:rPr>
        <w:t>VitrA’nın</w:t>
      </w:r>
      <w:proofErr w:type="spellEnd"/>
      <w:r w:rsidRPr="00552162">
        <w:rPr>
          <w:rFonts w:ascii="Arial" w:hAnsi="Arial"/>
          <w:sz w:val="22"/>
          <w:szCs w:val="22"/>
          <w:lang w:val="tr-TR"/>
        </w:rPr>
        <w:t xml:space="preserve"> YouTube kanalında yayımlanıyor.</w:t>
      </w:r>
    </w:p>
    <w:p w14:paraId="3DDBADC0" w14:textId="77777777" w:rsidR="00A33F13" w:rsidRPr="00552162" w:rsidRDefault="00A33F13">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lang w:val="tr-TR"/>
        </w:rPr>
      </w:pPr>
    </w:p>
    <w:p w14:paraId="3DDBADC1" w14:textId="77777777" w:rsidR="00A33F13" w:rsidRPr="00552162" w:rsidRDefault="00180EA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lang w:val="tr-TR"/>
        </w:rPr>
      </w:pPr>
      <w:proofErr w:type="spellStart"/>
      <w:r w:rsidRPr="00552162">
        <w:rPr>
          <w:rStyle w:val="None"/>
          <w:rFonts w:ascii="Arial" w:hAnsi="Arial"/>
          <w:lang w:val="tr-TR"/>
        </w:rPr>
        <w:t>Brika</w:t>
      </w:r>
      <w:proofErr w:type="spellEnd"/>
      <w:r w:rsidRPr="00552162">
        <w:rPr>
          <w:rStyle w:val="None"/>
          <w:rFonts w:ascii="Arial" w:hAnsi="Arial"/>
          <w:lang w:val="tr-TR"/>
        </w:rPr>
        <w:t xml:space="preserve"> Sürdürülebilirlik Kurucusu, Danışman ve Yazar Gülin Yücel ile Sürdürülebilirlik Profesyoneli Mimar Gökçe </w:t>
      </w:r>
      <w:proofErr w:type="spellStart"/>
      <w:r w:rsidRPr="00552162">
        <w:rPr>
          <w:rStyle w:val="None"/>
          <w:rFonts w:ascii="Arial" w:hAnsi="Arial"/>
          <w:lang w:val="tr-TR"/>
        </w:rPr>
        <w:t>Ötkün’ün</w:t>
      </w:r>
      <w:proofErr w:type="spellEnd"/>
      <w:r w:rsidRPr="00552162">
        <w:rPr>
          <w:rStyle w:val="None"/>
          <w:rFonts w:ascii="Arial" w:hAnsi="Arial"/>
          <w:lang w:val="tr-TR"/>
        </w:rPr>
        <w:t xml:space="preserve"> konuk olduğu ilk programda, VitrA</w:t>
      </w:r>
      <w:r w:rsidRPr="00552162">
        <w:rPr>
          <w:rStyle w:val="None"/>
          <w:rFonts w:ascii="Arial Unicode MS" w:hAnsi="Arial Unicode MS"/>
          <w:rtl/>
          <w:lang w:val="tr-TR"/>
        </w:rPr>
        <w:t>’</w:t>
      </w:r>
      <w:proofErr w:type="spellStart"/>
      <w:r w:rsidRPr="00552162">
        <w:rPr>
          <w:rStyle w:val="None"/>
          <w:rFonts w:ascii="Arial" w:hAnsi="Arial"/>
          <w:lang w:val="tr-TR"/>
        </w:rPr>
        <w:t>nın</w:t>
      </w:r>
      <w:proofErr w:type="spellEnd"/>
      <w:r w:rsidRPr="00552162">
        <w:rPr>
          <w:rStyle w:val="None"/>
          <w:rFonts w:ascii="Arial" w:hAnsi="Arial"/>
          <w:lang w:val="tr-TR"/>
        </w:rPr>
        <w:t xml:space="preserve"> çevreye, topluma ve geleceğe karşı duyduğu sorumluluğun bir göstergesi olarak konumlanan </w:t>
      </w:r>
      <w:proofErr w:type="spellStart"/>
      <w:r w:rsidRPr="00552162">
        <w:rPr>
          <w:rStyle w:val="None"/>
          <w:rFonts w:ascii="Arial" w:hAnsi="Arial"/>
          <w:lang w:val="tr-TR"/>
        </w:rPr>
        <w:t>SustaINdex</w:t>
      </w:r>
      <w:proofErr w:type="spellEnd"/>
      <w:r w:rsidRPr="00552162">
        <w:rPr>
          <w:rStyle w:val="None"/>
          <w:rFonts w:ascii="Arial" w:hAnsi="Arial"/>
          <w:lang w:val="tr-TR"/>
        </w:rPr>
        <w:t xml:space="preserve"> anlatılıyor. Yayında verilen bilgilere göre VitrA, sürdürülebilirlik alanındaki çalışmalarını </w:t>
      </w:r>
      <w:proofErr w:type="spellStart"/>
      <w:r w:rsidRPr="00552162">
        <w:rPr>
          <w:rStyle w:val="None"/>
          <w:rFonts w:ascii="Arial" w:hAnsi="Arial"/>
          <w:lang w:val="tr-TR"/>
        </w:rPr>
        <w:t>SustaINdex</w:t>
      </w:r>
      <w:proofErr w:type="spellEnd"/>
      <w:r w:rsidRPr="00552162">
        <w:rPr>
          <w:rStyle w:val="None"/>
          <w:rFonts w:ascii="Arial" w:hAnsi="Arial"/>
          <w:lang w:val="tr-TR"/>
        </w:rPr>
        <w:t xml:space="preserve"> adıyla somutlaştırarak tüm ürün yaşam döngüsünü kapsayan kapsamlı bir değerlendirme sistemi geliştirdi. Tasarımdan hammaddeye, üretim süreçlerinden ambalajlamaya, kullanım ve bakım süreçlerinden değer zincirine kadar her aşamada çevresel ve sosyal etkiyi ölçen sistem, şeffaf, anlaşılır ve veri odaklı bir yaklaşım sunuyor. </w:t>
      </w:r>
      <w:proofErr w:type="spellStart"/>
      <w:r w:rsidRPr="00552162">
        <w:rPr>
          <w:rStyle w:val="None"/>
          <w:rFonts w:ascii="Arial" w:hAnsi="Arial"/>
          <w:lang w:val="tr-TR"/>
        </w:rPr>
        <w:t>SustaINdex</w:t>
      </w:r>
      <w:proofErr w:type="spellEnd"/>
      <w:r w:rsidRPr="00552162">
        <w:rPr>
          <w:rStyle w:val="None"/>
          <w:rFonts w:ascii="Arial" w:hAnsi="Arial"/>
          <w:lang w:val="tr-TR"/>
        </w:rPr>
        <w:t xml:space="preserve"> sayesinde VitrA, sürdürülebilirlik taahhüdünü sadece bir söylem değil, ölçülebilir bir aksiyona dönüştürüyor.</w:t>
      </w:r>
    </w:p>
    <w:p w14:paraId="3DDBADC2" w14:textId="77777777" w:rsidR="00A33F13" w:rsidRPr="00552162" w:rsidRDefault="00A33F13">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lang w:val="tr-TR"/>
        </w:rPr>
      </w:pPr>
    </w:p>
    <w:p w14:paraId="3DDBADC3" w14:textId="77777777" w:rsidR="00A33F13" w:rsidRPr="00552162" w:rsidRDefault="00180EA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b/>
          <w:bCs/>
          <w:lang w:val="tr-TR"/>
        </w:rPr>
      </w:pPr>
      <w:r w:rsidRPr="00552162">
        <w:rPr>
          <w:rStyle w:val="None"/>
          <w:rFonts w:ascii="Arial" w:hAnsi="Arial"/>
          <w:b/>
          <w:bCs/>
          <w:lang w:val="tr-TR"/>
        </w:rPr>
        <w:t>Doğaya saygılı hammadde seçimi</w:t>
      </w:r>
    </w:p>
    <w:p w14:paraId="3DDBADC4" w14:textId="77777777" w:rsidR="00A33F13" w:rsidRPr="00552162" w:rsidRDefault="00A33F13">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lang w:val="tr-TR"/>
        </w:rPr>
      </w:pPr>
    </w:p>
    <w:p w14:paraId="3DDBADC5" w14:textId="77777777" w:rsidR="00A33F13" w:rsidRPr="00552162" w:rsidRDefault="00180EA5">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lang w:val="tr-TR"/>
        </w:rPr>
      </w:pPr>
      <w:r w:rsidRPr="00552162">
        <w:rPr>
          <w:rStyle w:val="None"/>
          <w:rFonts w:ascii="Arial" w:hAnsi="Arial"/>
          <w:sz w:val="22"/>
          <w:szCs w:val="22"/>
          <w:lang w:val="tr-TR"/>
        </w:rPr>
        <w:t xml:space="preserve">VitrA </w:t>
      </w:r>
      <w:proofErr w:type="spellStart"/>
      <w:r w:rsidRPr="00552162">
        <w:rPr>
          <w:rStyle w:val="None"/>
          <w:rFonts w:ascii="Arial" w:hAnsi="Arial"/>
          <w:sz w:val="22"/>
          <w:szCs w:val="22"/>
          <w:lang w:val="tr-TR"/>
        </w:rPr>
        <w:t>SustaINdex</w:t>
      </w:r>
      <w:proofErr w:type="spellEnd"/>
      <w:r w:rsidRPr="00552162">
        <w:rPr>
          <w:rStyle w:val="None"/>
          <w:rFonts w:ascii="Arial" w:hAnsi="Arial"/>
          <w:sz w:val="22"/>
          <w:szCs w:val="22"/>
          <w:lang w:val="tr-TR"/>
        </w:rPr>
        <w:t xml:space="preserve"> sisteminin temelini oluşturan süreçlerin ayrıntılı şekilde paylaşıldığı serinin hammadde başlığında, sorumlu malzeme seçimi ve tedarik zinciri standartları ele alındı. Mono Earth şirketinin mimarları Can Cumalı ve Çağlar </w:t>
      </w:r>
      <w:proofErr w:type="spellStart"/>
      <w:r w:rsidRPr="00552162">
        <w:rPr>
          <w:rStyle w:val="None"/>
          <w:rFonts w:ascii="Arial" w:hAnsi="Arial"/>
          <w:sz w:val="22"/>
          <w:szCs w:val="22"/>
          <w:lang w:val="tr-TR"/>
        </w:rPr>
        <w:t>İşbilir’in</w:t>
      </w:r>
      <w:proofErr w:type="spellEnd"/>
      <w:r w:rsidRPr="00552162">
        <w:rPr>
          <w:rStyle w:val="None"/>
          <w:rFonts w:ascii="Arial" w:hAnsi="Arial"/>
          <w:sz w:val="22"/>
          <w:szCs w:val="22"/>
          <w:lang w:val="tr-TR"/>
        </w:rPr>
        <w:t xml:space="preserve"> katılımıyla sorumlu doğaya saygılı hammadde seçimi, tedarikçi değerlendirme kriterleri, malzeme sürdürülebilirliği ve tedarik standardizasyonu gibi konular masaya yatırıldı.</w:t>
      </w:r>
    </w:p>
    <w:p w14:paraId="3DDBADC6" w14:textId="77777777" w:rsidR="00A33F13" w:rsidRPr="00552162" w:rsidRDefault="00A33F13">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lang w:val="tr-TR"/>
        </w:rPr>
      </w:pPr>
    </w:p>
    <w:p w14:paraId="3DDBADC7" w14:textId="77777777" w:rsidR="00A33F13" w:rsidRPr="00552162" w:rsidRDefault="00180EA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lang w:val="tr-TR"/>
        </w:rPr>
      </w:pPr>
      <w:r w:rsidRPr="00552162">
        <w:rPr>
          <w:rStyle w:val="None"/>
          <w:rFonts w:ascii="Arial" w:hAnsi="Arial"/>
          <w:lang w:val="tr-TR"/>
        </w:rPr>
        <w:t xml:space="preserve">Üretim süreçlerinde verimlilik, enerji ve karbon ayak izinin konu edildiği </w:t>
      </w:r>
      <w:proofErr w:type="spellStart"/>
      <w:r w:rsidRPr="00552162">
        <w:rPr>
          <w:rStyle w:val="None"/>
          <w:rFonts w:ascii="Arial" w:hAnsi="Arial"/>
          <w:lang w:val="tr-TR"/>
        </w:rPr>
        <w:t>SustaINdex</w:t>
      </w:r>
      <w:proofErr w:type="spellEnd"/>
      <w:r w:rsidRPr="00552162">
        <w:rPr>
          <w:rStyle w:val="None"/>
          <w:rFonts w:ascii="Arial" w:hAnsi="Arial"/>
          <w:lang w:val="tr-TR"/>
        </w:rPr>
        <w:t xml:space="preserve"> </w:t>
      </w:r>
      <w:proofErr w:type="spellStart"/>
      <w:r w:rsidRPr="00552162">
        <w:rPr>
          <w:rStyle w:val="None"/>
          <w:rFonts w:ascii="Arial" w:hAnsi="Arial"/>
          <w:lang w:val="tr-TR"/>
        </w:rPr>
        <w:t>Talks</w:t>
      </w:r>
      <w:proofErr w:type="spellEnd"/>
      <w:r w:rsidRPr="00552162">
        <w:rPr>
          <w:rStyle w:val="None"/>
          <w:rFonts w:ascii="Arial" w:hAnsi="Arial"/>
          <w:lang w:val="tr-TR"/>
        </w:rPr>
        <w:t xml:space="preserve"> yayınına, VitrA Üretim Operasyonları Direktörü Canan Kıran ve </w:t>
      </w:r>
      <w:proofErr w:type="spellStart"/>
      <w:r w:rsidRPr="00552162">
        <w:rPr>
          <w:rStyle w:val="None"/>
          <w:rFonts w:ascii="Arial" w:hAnsi="Arial"/>
          <w:lang w:val="tr-TR"/>
        </w:rPr>
        <w:t>Sanipak</w:t>
      </w:r>
      <w:proofErr w:type="spellEnd"/>
      <w:r w:rsidRPr="00552162">
        <w:rPr>
          <w:rStyle w:val="None"/>
          <w:rFonts w:ascii="Arial" w:hAnsi="Arial"/>
          <w:lang w:val="tr-TR"/>
        </w:rPr>
        <w:t xml:space="preserve"> Operasyonlar Direktörü Metin Erkaya katıldı. Oluklu Mukavva Sanayicileri Derneği (OMÜD) Başkanı Buğra Sükan ve VitrA Ürün Geliştirme Yöneticisi İlyas Kılıç’ın konuk olduğu bölümde, çevre dostu paket tasarımları öne çıktı. Geri dönüştürülebilir ve minimal ambalaj çözümleri, malzeme verimliliği, ambalaj yaşam döngüsü değerlendirmesi gibi başlıklar konuşuldu.</w:t>
      </w:r>
    </w:p>
    <w:p w14:paraId="3DDBADC8" w14:textId="77777777" w:rsidR="00A33F13" w:rsidRPr="00552162" w:rsidRDefault="00A33F13">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lang w:val="tr-TR"/>
        </w:rPr>
      </w:pPr>
    </w:p>
    <w:p w14:paraId="3DDBADC9" w14:textId="77777777" w:rsidR="00A33F13" w:rsidRPr="00552162" w:rsidRDefault="00180EA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lang w:val="tr-TR"/>
        </w:rPr>
      </w:pPr>
      <w:r w:rsidRPr="00552162">
        <w:rPr>
          <w:rStyle w:val="None"/>
          <w:rFonts w:ascii="Arial" w:hAnsi="Arial"/>
          <w:b/>
          <w:bCs/>
          <w:lang w:val="tr-TR"/>
        </w:rPr>
        <w:t>Tüm değer zincirinde sürdürülebilirlik</w:t>
      </w:r>
      <w:r w:rsidRPr="00552162">
        <w:rPr>
          <w:rStyle w:val="None"/>
          <w:rFonts w:ascii="Arial" w:hAnsi="Arial"/>
          <w:lang w:val="tr-TR"/>
        </w:rPr>
        <w:t xml:space="preserve"> </w:t>
      </w:r>
    </w:p>
    <w:p w14:paraId="3DDBADCA" w14:textId="77777777" w:rsidR="00A33F13" w:rsidRPr="00552162" w:rsidRDefault="00A33F13">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lang w:val="tr-TR"/>
        </w:rPr>
      </w:pPr>
    </w:p>
    <w:p w14:paraId="3DDBADCB" w14:textId="77777777" w:rsidR="00A33F13" w:rsidRPr="00552162" w:rsidRDefault="00180EA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lang w:val="tr-TR"/>
        </w:rPr>
      </w:pPr>
      <w:r w:rsidRPr="00552162">
        <w:rPr>
          <w:rStyle w:val="None"/>
          <w:rFonts w:ascii="Arial" w:hAnsi="Arial"/>
          <w:lang w:val="tr-TR"/>
        </w:rPr>
        <w:lastRenderedPageBreak/>
        <w:t>Ürün kullanımının ele alındığı yayına Sürdürülebilirlik İklim Değişikliği Aksiyon Lideri Dr. Duygu Erten ve Kreatif Mimarlık Kurucu Ortağı Mimar Aydan Volkan katıldı. Yayında ürün bakımının sürdürülebilirliği, kullanım ömrü uzatma stratejileri ve kullanıcı eğitimleri masaya yatırıldı.</w:t>
      </w:r>
    </w:p>
    <w:p w14:paraId="3DDBADCC" w14:textId="77777777" w:rsidR="00A33F13" w:rsidRPr="00552162" w:rsidRDefault="00A33F13">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lang w:val="tr-TR"/>
        </w:rPr>
      </w:pPr>
    </w:p>
    <w:p w14:paraId="3DDBADCD" w14:textId="77777777" w:rsidR="00A33F13" w:rsidRPr="00552162" w:rsidRDefault="00180EA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lang w:val="tr-TR"/>
        </w:rPr>
      </w:pPr>
      <w:proofErr w:type="spellStart"/>
      <w:r w:rsidRPr="00552162">
        <w:rPr>
          <w:rStyle w:val="None"/>
          <w:rFonts w:ascii="Arial" w:hAnsi="Arial"/>
          <w:lang w:val="tr-TR"/>
        </w:rPr>
        <w:t>SustaINdex</w:t>
      </w:r>
      <w:proofErr w:type="spellEnd"/>
      <w:r w:rsidRPr="00552162">
        <w:rPr>
          <w:rStyle w:val="None"/>
          <w:rFonts w:ascii="Arial" w:hAnsi="Arial"/>
          <w:lang w:val="tr-TR"/>
        </w:rPr>
        <w:t xml:space="preserve"> </w:t>
      </w:r>
      <w:proofErr w:type="spellStart"/>
      <w:r w:rsidRPr="00552162">
        <w:rPr>
          <w:rStyle w:val="None"/>
          <w:rFonts w:ascii="Arial" w:hAnsi="Arial"/>
          <w:lang w:val="tr-TR"/>
        </w:rPr>
        <w:t>Talks’un</w:t>
      </w:r>
      <w:proofErr w:type="spellEnd"/>
      <w:r w:rsidRPr="00552162">
        <w:rPr>
          <w:rStyle w:val="None"/>
          <w:rFonts w:ascii="Arial" w:hAnsi="Arial"/>
          <w:lang w:val="tr-TR"/>
        </w:rPr>
        <w:t xml:space="preserve"> son 2 bölümünde VitrA</w:t>
      </w:r>
      <w:r w:rsidRPr="00552162">
        <w:rPr>
          <w:rStyle w:val="None"/>
          <w:rFonts w:ascii="Arial Unicode MS" w:hAnsi="Arial Unicode MS"/>
          <w:rtl/>
          <w:lang w:val="tr-TR"/>
        </w:rPr>
        <w:t>’</w:t>
      </w:r>
      <w:proofErr w:type="spellStart"/>
      <w:r w:rsidRPr="00552162">
        <w:rPr>
          <w:rStyle w:val="None"/>
          <w:rFonts w:ascii="Arial" w:hAnsi="Arial"/>
          <w:lang w:val="tr-TR"/>
        </w:rPr>
        <w:t>nın</w:t>
      </w:r>
      <w:proofErr w:type="spellEnd"/>
      <w:r w:rsidRPr="00552162">
        <w:rPr>
          <w:rStyle w:val="None"/>
          <w:rFonts w:ascii="Arial" w:hAnsi="Arial"/>
          <w:lang w:val="tr-TR"/>
        </w:rPr>
        <w:t xml:space="preserve"> değer zinciri yaklaşımı, paydaşlarıyla kurduğu </w:t>
      </w:r>
      <w:proofErr w:type="gramStart"/>
      <w:r w:rsidRPr="00552162">
        <w:rPr>
          <w:rStyle w:val="None"/>
          <w:rFonts w:ascii="Arial" w:hAnsi="Arial"/>
          <w:lang w:val="tr-TR"/>
        </w:rPr>
        <w:t>işbirlikleri</w:t>
      </w:r>
      <w:proofErr w:type="gramEnd"/>
      <w:r w:rsidRPr="00552162">
        <w:rPr>
          <w:rStyle w:val="None"/>
          <w:rFonts w:ascii="Arial" w:hAnsi="Arial"/>
          <w:lang w:val="tr-TR"/>
        </w:rPr>
        <w:t xml:space="preserve"> ve toplumsal etkisi konuşuldu. Mimar Esra Aydınoğlu ve VitrA Sürdürülebilirlik Müdürü Aslıhan </w:t>
      </w:r>
      <w:proofErr w:type="spellStart"/>
      <w:r w:rsidRPr="00552162">
        <w:rPr>
          <w:rStyle w:val="None"/>
          <w:rFonts w:ascii="Arial" w:hAnsi="Arial"/>
          <w:lang w:val="tr-TR"/>
        </w:rPr>
        <w:t>Yemenici’nin</w:t>
      </w:r>
      <w:proofErr w:type="spellEnd"/>
      <w:r w:rsidRPr="00552162">
        <w:rPr>
          <w:rStyle w:val="None"/>
          <w:rFonts w:ascii="Arial" w:hAnsi="Arial"/>
          <w:lang w:val="tr-TR"/>
        </w:rPr>
        <w:t xml:space="preserve"> katıldığı bölümde, tüm iş ortaklarıyla sürdürülebilirlik hedeflerinde ortaklık kurularak güçlü bir ekosistem yaratılmasının önemine dikkat çekildi. </w:t>
      </w:r>
      <w:bookmarkStart w:id="0" w:name="DeğerZincirininIkinciBölümündeIseVitraMü"/>
      <w:r w:rsidRPr="00552162">
        <w:rPr>
          <w:rStyle w:val="None"/>
          <w:rFonts w:ascii="Arial" w:hAnsi="Arial"/>
          <w:lang w:val="tr-TR"/>
        </w:rPr>
        <w:t>Değer zincirinin ikinci bölümünde ise VitrA Müşteri Deneyimi Direktörü Erdem Bayrak ve Atölye Mimari Tasarım Direktörü Güray Oskay ile VitrA</w:t>
      </w:r>
      <w:r w:rsidRPr="00552162">
        <w:rPr>
          <w:rStyle w:val="None"/>
          <w:rFonts w:ascii="Arial Unicode MS" w:hAnsi="Arial Unicode MS"/>
          <w:rtl/>
          <w:lang w:val="tr-TR"/>
        </w:rPr>
        <w:t>’</w:t>
      </w:r>
      <w:proofErr w:type="spellStart"/>
      <w:r w:rsidRPr="00552162">
        <w:rPr>
          <w:rStyle w:val="None"/>
          <w:rFonts w:ascii="Arial" w:hAnsi="Arial"/>
          <w:lang w:val="tr-TR"/>
        </w:rPr>
        <w:t>nın</w:t>
      </w:r>
      <w:proofErr w:type="spellEnd"/>
      <w:r w:rsidRPr="00552162">
        <w:rPr>
          <w:rStyle w:val="None"/>
          <w:rFonts w:ascii="Arial" w:hAnsi="Arial"/>
          <w:lang w:val="tr-TR"/>
        </w:rPr>
        <w:t xml:space="preserve"> kullanıcı deneyimi yaklaşımı, mimari bakış açısıyla harmanlanarak ele </w:t>
      </w:r>
      <w:bookmarkEnd w:id="0"/>
      <w:r w:rsidRPr="00552162">
        <w:rPr>
          <w:rStyle w:val="None"/>
          <w:rFonts w:ascii="Arial" w:hAnsi="Arial"/>
          <w:lang w:val="tr-TR"/>
        </w:rPr>
        <w:t>alındı.</w:t>
      </w:r>
    </w:p>
    <w:sectPr w:rsidR="00A33F13" w:rsidRPr="00552162">
      <w:headerReference w:type="default" r:id="rId7"/>
      <w:footerReference w:type="default" r:id="rId8"/>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9ED7E" w14:textId="77777777" w:rsidR="00060382" w:rsidRDefault="00060382">
      <w:r>
        <w:separator/>
      </w:r>
    </w:p>
  </w:endnote>
  <w:endnote w:type="continuationSeparator" w:id="0">
    <w:p w14:paraId="5CC5D739" w14:textId="77777777" w:rsidR="00060382" w:rsidRDefault="0006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ADD7" w14:textId="77777777" w:rsidR="00A33F13" w:rsidRDefault="00180EA5">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3DDBADD8" w14:textId="77777777" w:rsidR="00A33F13" w:rsidRDefault="00180EA5">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3DDBADD9" w14:textId="77777777" w:rsidR="00A33F13" w:rsidRDefault="00180EA5">
    <w:pPr>
      <w:pStyle w:val="BodyA"/>
      <w:tabs>
        <w:tab w:val="center" w:pos="4536"/>
        <w:tab w:val="right" w:pos="9044"/>
      </w:tabs>
      <w:jc w:val="center"/>
    </w:pPr>
    <w:hyperlink r:id="rId1" w:history="1">
      <w:r>
        <w:rPr>
          <w:rStyle w:val="Hyperlink0"/>
        </w:rPr>
        <w:t>www.vitra.com.tr</w:t>
      </w:r>
    </w:hyperlink>
    <w:r>
      <w:rPr>
        <w:rStyle w:val="None"/>
        <w:rFonts w:ascii="Arial" w:hAnsi="Arial"/>
        <w:sz w:val="16"/>
        <w:szCs w:val="16"/>
      </w:rPr>
      <w:t xml:space="preserve"> | </w:t>
    </w:r>
    <w:r>
      <w:rPr>
        <w:rStyle w:val="None"/>
        <w:rFonts w:ascii="Arial" w:hAnsi="Arial"/>
        <w:sz w:val="16"/>
        <w:szCs w:val="16"/>
        <w:u w:val="single"/>
      </w:rPr>
      <w:t>vitrakaro.iletisim@vitra.com.tr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3B556" w14:textId="77777777" w:rsidR="00060382" w:rsidRDefault="00060382">
      <w:r>
        <w:separator/>
      </w:r>
    </w:p>
  </w:footnote>
  <w:footnote w:type="continuationSeparator" w:id="0">
    <w:p w14:paraId="7618C6AA" w14:textId="77777777" w:rsidR="00060382" w:rsidRDefault="0006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ADD6" w14:textId="77777777" w:rsidR="00A33F13" w:rsidRDefault="00A33F13">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F13"/>
    <w:rsid w:val="00060382"/>
    <w:rsid w:val="00180EA5"/>
    <w:rsid w:val="00552162"/>
    <w:rsid w:val="006D32FE"/>
    <w:rsid w:val="009574A0"/>
    <w:rsid w:val="00A33F13"/>
    <w:rsid w:val="00C83629"/>
    <w:rsid w:val="00F34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BADB6"/>
  <w15:docId w15:val="{F4902DF0-43C6-4678-9641-4259E3292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outline w:val="0"/>
      <w:color w:val="0000FF"/>
      <w:sz w:val="16"/>
      <w:szCs w:val="16"/>
      <w:u w:val="single" w:color="0000FF"/>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lang w:val="da-DK"/>
      <w14:textOutline w14:w="12700" w14:cap="flat" w14:cmpd="sng" w14:algn="ctr">
        <w14:noFill/>
        <w14:prstDash w14:val="solid"/>
        <w14:miter w14:lim="400000"/>
      </w14:textOutline>
    </w:rPr>
  </w:style>
  <w:style w:type="paragraph" w:customStyle="1" w:styleId="BodyB">
    <w:name w:val="Body B"/>
    <w:rPr>
      <w:rFonts w:cs="Arial Unicode MS"/>
      <w:color w:val="000000"/>
      <w:sz w:val="24"/>
      <w:szCs w:val="24"/>
      <w:u w:color="000000"/>
      <w14:textOutline w14:w="12700" w14:cap="flat" w14:cmpd="sng" w14:algn="ctr">
        <w14:noFill/>
        <w14:prstDash w14:val="solid"/>
        <w14:miter w14:lim="400000"/>
      </w14:textOutlin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180EA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vitra.com.tr"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2963</Characters>
  <Application>Microsoft Office Word</Application>
  <DocSecurity>0</DocSecurity>
  <Lines>24</Lines>
  <Paragraphs>6</Paragraphs>
  <ScaleCrop>false</ScaleCrop>
  <Company>Eczacibasi Holding</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4</cp:revision>
  <dcterms:created xsi:type="dcterms:W3CDTF">2025-07-18T08:31:00Z</dcterms:created>
  <dcterms:modified xsi:type="dcterms:W3CDTF">2025-07-24T05:54:00Z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2025-07-18T08:31:32Z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998d2818-8245-49a7-9dda-b91568f6c5c8</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